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gridCol w:w="7837"/>
      </w:tblGrid>
      <w:tr w:rsidR="007B4587" w:rsidTr="00097598">
        <w:tc>
          <w:tcPr>
            <w:tcW w:w="6708" w:type="dxa"/>
            <w:shd w:val="clear" w:color="auto" w:fill="auto"/>
          </w:tcPr>
          <w:p w:rsidR="0008734A" w:rsidRPr="00097598" w:rsidRDefault="007B4587" w:rsidP="0008734A">
            <w:pPr>
              <w:rPr>
                <w:rFonts w:ascii="Verdana" w:hAnsi="Verdana"/>
                <w:color w:val="333333"/>
                <w:sz w:val="17"/>
                <w:szCs w:val="17"/>
                <w:lang w:eastAsia="en-GB"/>
              </w:rPr>
            </w:pPr>
            <w:r w:rsidRPr="00097598">
              <w:rPr>
                <w:rFonts w:ascii="Arial" w:hAnsi="Arial" w:cs="Arial"/>
                <w:b/>
                <w:bCs/>
                <w:color w:val="339933"/>
                <w:lang w:eastAsia="en-GB"/>
              </w:rPr>
              <w:t xml:space="preserve">Kirkcudbright Walks : </w:t>
            </w:r>
            <w:proofErr w:type="spellStart"/>
            <w:r w:rsidR="0008734A" w:rsidRPr="00097598">
              <w:rPr>
                <w:rFonts w:ascii="Arial" w:hAnsi="Arial" w:cs="Arial"/>
                <w:b/>
                <w:bCs/>
                <w:color w:val="339933"/>
                <w:sz w:val="21"/>
                <w:lang w:eastAsia="en-GB"/>
              </w:rPr>
              <w:t>Barhill</w:t>
            </w:r>
            <w:proofErr w:type="spellEnd"/>
            <w:r w:rsidR="0008734A" w:rsidRPr="00097598">
              <w:rPr>
                <w:rFonts w:ascii="Arial" w:hAnsi="Arial" w:cs="Arial"/>
                <w:b/>
                <w:bCs/>
                <w:color w:val="339933"/>
                <w:sz w:val="21"/>
                <w:lang w:eastAsia="en-GB"/>
              </w:rPr>
              <w:t xml:space="preserve"> Wood</w:t>
            </w:r>
            <w:r w:rsidR="0008734A" w:rsidRPr="00097598">
              <w:rPr>
                <w:rFonts w:ascii="Verdana" w:hAnsi="Verdana"/>
                <w:color w:val="333333"/>
                <w:sz w:val="17"/>
                <w:szCs w:val="17"/>
                <w:lang w:eastAsia="en-GB"/>
              </w:rPr>
              <w:t xml:space="preserve"> </w:t>
            </w:r>
          </w:p>
          <w:p w:rsidR="0008734A" w:rsidRPr="00097598" w:rsidRDefault="0008734A" w:rsidP="0008734A">
            <w:pPr>
              <w:rPr>
                <w:rFonts w:ascii="Verdana" w:hAnsi="Verdana"/>
                <w:color w:val="333333"/>
                <w:sz w:val="17"/>
                <w:szCs w:val="17"/>
                <w:lang w:eastAsia="en-GB"/>
              </w:rPr>
            </w:pPr>
          </w:p>
          <w:tbl>
            <w:tblPr>
              <w:tblW w:w="4621" w:type="pct"/>
              <w:tblCellSpacing w:w="7" w:type="dxa"/>
              <w:shd w:val="clear" w:color="auto" w:fill="CDE6CD"/>
              <w:tblLayout w:type="fixed"/>
              <w:tblCellMar>
                <w:top w:w="30" w:type="dxa"/>
                <w:left w:w="30" w:type="dxa"/>
                <w:bottom w:w="30" w:type="dxa"/>
                <w:right w:w="30" w:type="dxa"/>
              </w:tblCellMar>
              <w:tblLook w:val="0000" w:firstRow="0" w:lastRow="0" w:firstColumn="0" w:lastColumn="0" w:noHBand="0" w:noVBand="0"/>
            </w:tblPr>
            <w:tblGrid>
              <w:gridCol w:w="1560"/>
              <w:gridCol w:w="1440"/>
              <w:gridCol w:w="1200"/>
              <w:gridCol w:w="1800"/>
            </w:tblGrid>
            <w:tr w:rsidR="0008734A" w:rsidRPr="0008734A">
              <w:trPr>
                <w:tblCellSpacing w:w="7" w:type="dxa"/>
              </w:trPr>
              <w:tc>
                <w:tcPr>
                  <w:tcW w:w="5972" w:type="dxa"/>
                  <w:gridSpan w:val="4"/>
                  <w:shd w:val="clear" w:color="auto" w:fill="CDE6CD"/>
                  <w:vAlign w:val="center"/>
                </w:tcPr>
                <w:p w:rsidR="0008734A" w:rsidRPr="0008734A" w:rsidRDefault="0008734A" w:rsidP="0008734A">
                  <w:pPr>
                    <w:rPr>
                      <w:rFonts w:ascii="Arial" w:hAnsi="Arial" w:cs="Arial"/>
                      <w:b/>
                      <w:bCs/>
                      <w:color w:val="339933"/>
                      <w:sz w:val="21"/>
                      <w:szCs w:val="21"/>
                      <w:lang w:eastAsia="en-GB"/>
                    </w:rPr>
                  </w:pPr>
                  <w:r w:rsidRPr="0008734A">
                    <w:rPr>
                      <w:rFonts w:ascii="Arial" w:hAnsi="Arial" w:cs="Arial"/>
                      <w:b/>
                      <w:bCs/>
                      <w:color w:val="339933"/>
                      <w:sz w:val="21"/>
                      <w:szCs w:val="21"/>
                      <w:lang w:eastAsia="en-GB"/>
                    </w:rPr>
                    <w:t>Walk Details</w:t>
                  </w:r>
                </w:p>
              </w:tc>
            </w:tr>
            <w:tr w:rsidR="0008734A" w:rsidRPr="0008734A">
              <w:trPr>
                <w:tblCellSpacing w:w="7" w:type="dxa"/>
              </w:trPr>
              <w:tc>
                <w:tcPr>
                  <w:tcW w:w="1539" w:type="dxa"/>
                  <w:shd w:val="clear" w:color="auto" w:fill="EBF5EB"/>
                </w:tcPr>
                <w:p w:rsidR="0008734A" w:rsidRPr="0008734A" w:rsidRDefault="0008734A" w:rsidP="0008734A">
                  <w:pPr>
                    <w:rPr>
                      <w:rFonts w:ascii="Verdana" w:hAnsi="Verdana"/>
                      <w:b/>
                      <w:bCs/>
                      <w:color w:val="339933"/>
                      <w:sz w:val="17"/>
                      <w:szCs w:val="17"/>
                      <w:lang w:eastAsia="en-GB"/>
                    </w:rPr>
                  </w:pPr>
                  <w:r w:rsidRPr="0008734A">
                    <w:rPr>
                      <w:rFonts w:ascii="Verdana" w:hAnsi="Verdana"/>
                      <w:b/>
                      <w:bCs/>
                      <w:color w:val="339933"/>
                      <w:sz w:val="17"/>
                      <w:szCs w:val="17"/>
                      <w:lang w:eastAsia="en-GB"/>
                    </w:rPr>
                    <w:t>Distance</w:t>
                  </w:r>
                </w:p>
              </w:tc>
              <w:tc>
                <w:tcPr>
                  <w:tcW w:w="1426" w:type="dxa"/>
                  <w:shd w:val="clear" w:color="auto" w:fill="EBF5EB"/>
                </w:tcPr>
                <w:p w:rsidR="0008734A" w:rsidRPr="0008734A" w:rsidRDefault="0008734A" w:rsidP="0008734A">
                  <w:pPr>
                    <w:rPr>
                      <w:rFonts w:ascii="Verdana" w:hAnsi="Verdana"/>
                      <w:b/>
                      <w:bCs/>
                      <w:color w:val="339933"/>
                      <w:sz w:val="17"/>
                      <w:szCs w:val="17"/>
                      <w:lang w:eastAsia="en-GB"/>
                    </w:rPr>
                  </w:pPr>
                  <w:r w:rsidRPr="0008734A">
                    <w:rPr>
                      <w:rFonts w:ascii="Verdana" w:hAnsi="Verdana"/>
                      <w:b/>
                      <w:bCs/>
                      <w:color w:val="339933"/>
                      <w:sz w:val="17"/>
                      <w:szCs w:val="17"/>
                      <w:lang w:eastAsia="en-GB"/>
                    </w:rPr>
                    <w:t>Approx. time</w:t>
                  </w:r>
                </w:p>
              </w:tc>
              <w:tc>
                <w:tcPr>
                  <w:tcW w:w="1186" w:type="dxa"/>
                  <w:shd w:val="clear" w:color="auto" w:fill="EBF5EB"/>
                </w:tcPr>
                <w:p w:rsidR="0008734A" w:rsidRPr="0008734A" w:rsidRDefault="0008734A" w:rsidP="0008734A">
                  <w:pPr>
                    <w:rPr>
                      <w:rFonts w:ascii="Verdana" w:hAnsi="Verdana"/>
                      <w:b/>
                      <w:bCs/>
                      <w:color w:val="339933"/>
                      <w:sz w:val="17"/>
                      <w:szCs w:val="17"/>
                      <w:lang w:eastAsia="en-GB"/>
                    </w:rPr>
                  </w:pPr>
                  <w:r w:rsidRPr="0008734A">
                    <w:rPr>
                      <w:rFonts w:ascii="Verdana" w:hAnsi="Verdana"/>
                      <w:b/>
                      <w:bCs/>
                      <w:color w:val="339933"/>
                      <w:sz w:val="17"/>
                      <w:szCs w:val="17"/>
                      <w:lang w:eastAsia="en-GB"/>
                    </w:rPr>
                    <w:t>Height gain</w:t>
                  </w:r>
                </w:p>
              </w:tc>
              <w:tc>
                <w:tcPr>
                  <w:tcW w:w="1779" w:type="dxa"/>
                  <w:shd w:val="clear" w:color="auto" w:fill="EBF5EB"/>
                </w:tcPr>
                <w:p w:rsidR="0008734A" w:rsidRPr="0008734A" w:rsidRDefault="0008734A" w:rsidP="0008734A">
                  <w:pPr>
                    <w:rPr>
                      <w:rFonts w:ascii="Verdana" w:hAnsi="Verdana"/>
                      <w:b/>
                      <w:bCs/>
                      <w:color w:val="339933"/>
                      <w:sz w:val="17"/>
                      <w:szCs w:val="17"/>
                      <w:lang w:eastAsia="en-GB"/>
                    </w:rPr>
                  </w:pPr>
                  <w:r w:rsidRPr="0008734A">
                    <w:rPr>
                      <w:rFonts w:ascii="Verdana" w:hAnsi="Verdana"/>
                      <w:b/>
                      <w:bCs/>
                      <w:color w:val="339933"/>
                      <w:sz w:val="17"/>
                      <w:szCs w:val="17"/>
                      <w:lang w:eastAsia="en-GB"/>
                    </w:rPr>
                    <w:t>OS Map</w:t>
                  </w:r>
                </w:p>
              </w:tc>
            </w:tr>
            <w:tr w:rsidR="0008734A" w:rsidRPr="0008734A">
              <w:trPr>
                <w:tblCellSpacing w:w="7" w:type="dxa"/>
              </w:trPr>
              <w:tc>
                <w:tcPr>
                  <w:tcW w:w="1539" w:type="dxa"/>
                  <w:shd w:val="clear" w:color="auto" w:fill="FFFFFF"/>
                </w:tcPr>
                <w:p w:rsidR="0008734A" w:rsidRPr="0008734A" w:rsidRDefault="0008734A" w:rsidP="0008734A">
                  <w:pPr>
                    <w:rPr>
                      <w:rFonts w:ascii="Verdana" w:hAnsi="Verdana"/>
                      <w:color w:val="333333"/>
                      <w:sz w:val="17"/>
                      <w:szCs w:val="17"/>
                      <w:lang w:eastAsia="en-GB"/>
                    </w:rPr>
                  </w:pPr>
                  <w:r w:rsidRPr="0008734A">
                    <w:rPr>
                      <w:rFonts w:ascii="Verdana" w:hAnsi="Verdana"/>
                      <w:color w:val="333333"/>
                      <w:sz w:val="17"/>
                      <w:szCs w:val="17"/>
                      <w:lang w:eastAsia="en-GB"/>
                    </w:rPr>
                    <w:t xml:space="preserve">3.5km / 2 miles </w:t>
                  </w:r>
                </w:p>
              </w:tc>
              <w:tc>
                <w:tcPr>
                  <w:tcW w:w="1426" w:type="dxa"/>
                  <w:shd w:val="clear" w:color="auto" w:fill="FFFFFF"/>
                </w:tcPr>
                <w:p w:rsidR="0008734A" w:rsidRPr="0008734A" w:rsidRDefault="0008734A" w:rsidP="0008734A">
                  <w:pPr>
                    <w:rPr>
                      <w:rFonts w:ascii="Verdana" w:hAnsi="Verdana"/>
                      <w:color w:val="333333"/>
                      <w:sz w:val="17"/>
                      <w:szCs w:val="17"/>
                      <w:lang w:eastAsia="en-GB"/>
                    </w:rPr>
                  </w:pPr>
                  <w:r w:rsidRPr="0008734A">
                    <w:rPr>
                      <w:rFonts w:ascii="Verdana" w:hAnsi="Verdana"/>
                      <w:color w:val="333333"/>
                      <w:sz w:val="17"/>
                      <w:szCs w:val="17"/>
                      <w:lang w:eastAsia="en-GB"/>
                    </w:rPr>
                    <w:t xml:space="preserve">1 hour </w:t>
                  </w:r>
                </w:p>
              </w:tc>
              <w:tc>
                <w:tcPr>
                  <w:tcW w:w="1186" w:type="dxa"/>
                  <w:shd w:val="clear" w:color="auto" w:fill="FFFFFF"/>
                </w:tcPr>
                <w:p w:rsidR="0008734A" w:rsidRPr="0008734A" w:rsidRDefault="0008734A" w:rsidP="0008734A">
                  <w:pPr>
                    <w:rPr>
                      <w:rFonts w:ascii="Verdana" w:hAnsi="Verdana"/>
                      <w:color w:val="333333"/>
                      <w:sz w:val="17"/>
                      <w:szCs w:val="17"/>
                      <w:lang w:eastAsia="en-GB"/>
                    </w:rPr>
                  </w:pPr>
                  <w:r w:rsidRPr="0008734A">
                    <w:rPr>
                      <w:rFonts w:ascii="Verdana" w:hAnsi="Verdana"/>
                      <w:color w:val="333333"/>
                      <w:sz w:val="17"/>
                      <w:szCs w:val="17"/>
                      <w:lang w:eastAsia="en-GB"/>
                    </w:rPr>
                    <w:t xml:space="preserve">- </w:t>
                  </w:r>
                </w:p>
              </w:tc>
              <w:tc>
                <w:tcPr>
                  <w:tcW w:w="1779" w:type="dxa"/>
                  <w:shd w:val="clear" w:color="auto" w:fill="FFFFFF"/>
                </w:tcPr>
                <w:p w:rsidR="0008734A" w:rsidRPr="0008734A" w:rsidRDefault="0008734A" w:rsidP="0008734A">
                  <w:pPr>
                    <w:rPr>
                      <w:rFonts w:ascii="Verdana" w:hAnsi="Verdana"/>
                      <w:color w:val="333333"/>
                      <w:sz w:val="17"/>
                      <w:szCs w:val="17"/>
                      <w:lang w:eastAsia="en-GB"/>
                    </w:rPr>
                  </w:pPr>
                  <w:proofErr w:type="spellStart"/>
                  <w:r w:rsidRPr="0008734A">
                    <w:rPr>
                      <w:rFonts w:ascii="Verdana" w:hAnsi="Verdana"/>
                      <w:color w:val="333333"/>
                      <w:sz w:val="17"/>
                      <w:szCs w:val="17"/>
                      <w:lang w:eastAsia="en-GB"/>
                    </w:rPr>
                    <w:t>Landranger</w:t>
                  </w:r>
                  <w:proofErr w:type="spellEnd"/>
                  <w:r w:rsidRPr="0008734A">
                    <w:rPr>
                      <w:rFonts w:ascii="Verdana" w:hAnsi="Verdana"/>
                      <w:color w:val="333333"/>
                      <w:sz w:val="17"/>
                      <w:szCs w:val="17"/>
                      <w:lang w:eastAsia="en-GB"/>
                    </w:rPr>
                    <w:t xml:space="preserve"> 84 </w:t>
                  </w:r>
                </w:p>
              </w:tc>
            </w:tr>
            <w:tr w:rsidR="0008734A" w:rsidRPr="0008734A">
              <w:tblPrEx>
                <w:shd w:val="clear" w:color="auto" w:fill="auto"/>
              </w:tblPrEx>
              <w:trPr>
                <w:tblCellSpacing w:w="7" w:type="dxa"/>
              </w:trPr>
              <w:tc>
                <w:tcPr>
                  <w:tcW w:w="5972" w:type="dxa"/>
                  <w:gridSpan w:val="4"/>
                  <w:shd w:val="clear" w:color="auto" w:fill="auto"/>
                </w:tcPr>
                <w:tbl>
                  <w:tblPr>
                    <w:tblpPr w:leftFromText="45" w:rightFromText="45" w:vertAnchor="text" w:tblpXSpec="right" w:tblpYSpec="center"/>
                    <w:tblW w:w="0" w:type="dxa"/>
                    <w:tblCellSpacing w:w="0" w:type="dxa"/>
                    <w:shd w:val="clear" w:color="auto" w:fill="339900"/>
                    <w:tblLayout w:type="fixed"/>
                    <w:tblCellMar>
                      <w:top w:w="30" w:type="dxa"/>
                      <w:left w:w="30" w:type="dxa"/>
                      <w:bottom w:w="30" w:type="dxa"/>
                      <w:right w:w="30" w:type="dxa"/>
                    </w:tblCellMar>
                    <w:tblLook w:val="0000" w:firstRow="0" w:lastRow="0" w:firstColumn="0" w:lastColumn="0" w:noHBand="0" w:noVBand="0"/>
                  </w:tblPr>
                  <w:tblGrid>
                    <w:gridCol w:w="80"/>
                  </w:tblGrid>
                  <w:tr w:rsidR="0008734A" w:rsidRPr="0008734A">
                    <w:trPr>
                      <w:tblCellSpacing w:w="0" w:type="dxa"/>
                    </w:trPr>
                    <w:tc>
                      <w:tcPr>
                        <w:tcW w:w="80" w:type="dxa"/>
                        <w:shd w:val="clear" w:color="auto" w:fill="339900"/>
                        <w:vAlign w:val="center"/>
                      </w:tcPr>
                      <w:p w:rsidR="0008734A" w:rsidRPr="0008734A" w:rsidRDefault="0008734A" w:rsidP="0008734A">
                        <w:pPr>
                          <w:rPr>
                            <w:rFonts w:ascii="Verdana" w:hAnsi="Verdana"/>
                            <w:color w:val="333333"/>
                            <w:sz w:val="17"/>
                            <w:szCs w:val="17"/>
                            <w:lang w:eastAsia="en-GB"/>
                          </w:rPr>
                        </w:pPr>
                      </w:p>
                    </w:tc>
                  </w:tr>
                </w:tbl>
                <w:p w:rsidR="00B550A5" w:rsidRDefault="00B550A5" w:rsidP="0008734A">
                  <w:pPr>
                    <w:rPr>
                      <w:rFonts w:ascii="Verdana" w:hAnsi="Verdana"/>
                      <w:b/>
                      <w:bCs/>
                      <w:color w:val="339933"/>
                      <w:sz w:val="17"/>
                      <w:lang w:eastAsia="en-GB"/>
                    </w:rPr>
                  </w:pPr>
                </w:p>
                <w:p w:rsidR="0008734A" w:rsidRDefault="0008734A" w:rsidP="0008734A">
                  <w:pPr>
                    <w:rPr>
                      <w:rFonts w:ascii="Verdana" w:hAnsi="Verdana"/>
                      <w:color w:val="333333"/>
                      <w:sz w:val="17"/>
                      <w:szCs w:val="17"/>
                      <w:lang w:eastAsia="en-GB"/>
                    </w:rPr>
                  </w:pPr>
                  <w:r w:rsidRPr="0008734A">
                    <w:rPr>
                      <w:rFonts w:ascii="Verdana" w:hAnsi="Verdana"/>
                      <w:b/>
                      <w:bCs/>
                      <w:color w:val="339933"/>
                      <w:sz w:val="17"/>
                      <w:lang w:eastAsia="en-GB"/>
                    </w:rPr>
                    <w:t>Location</w:t>
                  </w:r>
                  <w:r w:rsidRPr="0008734A">
                    <w:rPr>
                      <w:rFonts w:ascii="Verdana" w:hAnsi="Verdana"/>
                      <w:color w:val="333333"/>
                      <w:sz w:val="17"/>
                      <w:szCs w:val="17"/>
                      <w:lang w:eastAsia="en-GB"/>
                    </w:rPr>
                    <w:br/>
                    <w:t>From A75, take A711 to Kirkcudbright.</w:t>
                  </w:r>
                  <w:r w:rsidRPr="0008734A">
                    <w:rPr>
                      <w:rFonts w:ascii="Verdana" w:hAnsi="Verdana"/>
                      <w:color w:val="333333"/>
                      <w:sz w:val="17"/>
                      <w:szCs w:val="17"/>
                      <w:lang w:eastAsia="en-GB"/>
                    </w:rPr>
                    <w:br/>
                  </w:r>
                </w:p>
                <w:p w:rsidR="0008734A" w:rsidRPr="0008734A" w:rsidRDefault="0008734A" w:rsidP="00D9220D">
                  <w:pPr>
                    <w:rPr>
                      <w:rFonts w:ascii="Verdana" w:hAnsi="Verdana"/>
                      <w:color w:val="333333"/>
                      <w:sz w:val="17"/>
                      <w:szCs w:val="17"/>
                      <w:lang w:eastAsia="en-GB"/>
                    </w:rPr>
                  </w:pPr>
                  <w:r w:rsidRPr="0008734A">
                    <w:rPr>
                      <w:rFonts w:ascii="Verdana" w:hAnsi="Verdana"/>
                      <w:b/>
                      <w:bCs/>
                      <w:color w:val="339933"/>
                      <w:sz w:val="17"/>
                      <w:lang w:eastAsia="en-GB"/>
                    </w:rPr>
                    <w:t>Start Point</w:t>
                  </w:r>
                  <w:r w:rsidRPr="0008734A">
                    <w:rPr>
                      <w:rFonts w:ascii="Verdana" w:hAnsi="Verdana"/>
                      <w:color w:val="333333"/>
                      <w:sz w:val="17"/>
                      <w:szCs w:val="17"/>
                      <w:lang w:eastAsia="en-GB"/>
                    </w:rPr>
                    <w:br/>
                  </w:r>
                  <w:r w:rsidR="00D9220D">
                    <w:rPr>
                      <w:rFonts w:ascii="Verdana" w:hAnsi="Verdana"/>
                      <w:color w:val="333333"/>
                      <w:sz w:val="17"/>
                      <w:szCs w:val="17"/>
                      <w:lang w:eastAsia="en-GB"/>
                    </w:rPr>
                    <w:t>Selkirk Arms Hotel</w:t>
                  </w:r>
                  <w:r w:rsidRPr="0008734A">
                    <w:rPr>
                      <w:rFonts w:ascii="Verdana" w:hAnsi="Verdana"/>
                      <w:color w:val="333333"/>
                      <w:sz w:val="17"/>
                      <w:szCs w:val="17"/>
                      <w:lang w:eastAsia="en-GB"/>
                    </w:rPr>
                    <w:t xml:space="preserve"> </w:t>
                  </w:r>
                  <w:r w:rsidRPr="0008734A">
                    <w:rPr>
                      <w:rFonts w:ascii="Verdana" w:hAnsi="Verdana"/>
                      <w:color w:val="333333"/>
                      <w:sz w:val="17"/>
                      <w:szCs w:val="17"/>
                      <w:lang w:eastAsia="en-GB"/>
                    </w:rPr>
                    <w:br/>
                  </w:r>
                  <w:r w:rsidRPr="0008734A">
                    <w:rPr>
                      <w:rFonts w:ascii="Verdana" w:hAnsi="Verdana"/>
                      <w:color w:val="333333"/>
                      <w:sz w:val="17"/>
                      <w:szCs w:val="17"/>
                      <w:lang w:eastAsia="en-GB"/>
                    </w:rPr>
                    <w:br/>
                  </w:r>
                  <w:r w:rsidRPr="0008734A">
                    <w:rPr>
                      <w:rFonts w:ascii="Verdana" w:hAnsi="Verdana"/>
                      <w:b/>
                      <w:bCs/>
                      <w:color w:val="339933"/>
                      <w:sz w:val="17"/>
                      <w:lang w:eastAsia="en-GB"/>
                    </w:rPr>
                    <w:t>Description</w:t>
                  </w:r>
                  <w:r w:rsidRPr="0008734A">
                    <w:rPr>
                      <w:rFonts w:ascii="Verdana" w:hAnsi="Verdana"/>
                      <w:color w:val="333333"/>
                      <w:sz w:val="17"/>
                      <w:szCs w:val="17"/>
                      <w:lang w:eastAsia="en-GB"/>
                    </w:rPr>
                    <w:br/>
                    <w:t>From the car park.</w:t>
                  </w:r>
                  <w:r w:rsidR="00D9220D">
                    <w:rPr>
                      <w:rFonts w:ascii="Verdana" w:hAnsi="Verdana"/>
                      <w:color w:val="333333"/>
                      <w:sz w:val="17"/>
                      <w:szCs w:val="17"/>
                      <w:lang w:eastAsia="en-GB"/>
                    </w:rPr>
                    <w:t xml:space="preserve"> Turn right onto the main road then left. Take the 2</w:t>
                  </w:r>
                  <w:r w:rsidR="00D9220D" w:rsidRPr="00D9220D">
                    <w:rPr>
                      <w:rFonts w:ascii="Verdana" w:hAnsi="Verdana"/>
                      <w:color w:val="333333"/>
                      <w:sz w:val="17"/>
                      <w:szCs w:val="17"/>
                      <w:vertAlign w:val="superscript"/>
                      <w:lang w:eastAsia="en-GB"/>
                    </w:rPr>
                    <w:t>nd</w:t>
                  </w:r>
                  <w:r w:rsidR="00D9220D">
                    <w:rPr>
                      <w:rFonts w:ascii="Verdana" w:hAnsi="Verdana"/>
                      <w:color w:val="333333"/>
                      <w:sz w:val="17"/>
                      <w:szCs w:val="17"/>
                      <w:lang w:eastAsia="en-GB"/>
                    </w:rPr>
                    <w:t xml:space="preserve"> left which takes you up past Tesco. F</w:t>
                  </w:r>
                  <w:bookmarkStart w:id="0" w:name="_GoBack"/>
                  <w:bookmarkEnd w:id="0"/>
                  <w:r w:rsidRPr="0008734A">
                    <w:rPr>
                      <w:rFonts w:ascii="Verdana" w:hAnsi="Verdana"/>
                      <w:color w:val="333333"/>
                      <w:sz w:val="17"/>
                      <w:szCs w:val="17"/>
                      <w:lang w:eastAsia="en-GB"/>
                    </w:rPr>
                    <w:t>ollow the road uphill. The road bears left then takes you out of town until you reach a very sharp corner where the road goes left to Gelston. Go straight ahead here and the entrance to the woods is first on your right.</w:t>
                  </w:r>
                  <w:r w:rsidRPr="0008734A">
                    <w:rPr>
                      <w:rFonts w:ascii="Verdana" w:hAnsi="Verdana"/>
                      <w:color w:val="333333"/>
                      <w:sz w:val="17"/>
                      <w:szCs w:val="17"/>
                      <w:lang w:eastAsia="en-GB"/>
                    </w:rPr>
                    <w:br/>
                  </w:r>
                  <w:r w:rsidRPr="0008734A">
                    <w:rPr>
                      <w:rFonts w:ascii="Verdana" w:hAnsi="Verdana"/>
                      <w:color w:val="333333"/>
                      <w:sz w:val="17"/>
                      <w:szCs w:val="17"/>
                      <w:lang w:eastAsia="en-GB"/>
                    </w:rPr>
                    <w:br/>
                    <w:t>There are three routes through the wood. The one described here is called the Viewpoint walk and is waymarked throughout as yellow.</w:t>
                  </w:r>
                  <w:r w:rsidRPr="0008734A">
                    <w:rPr>
                      <w:rFonts w:ascii="Verdana" w:hAnsi="Verdana"/>
                      <w:color w:val="333333"/>
                      <w:sz w:val="17"/>
                      <w:szCs w:val="17"/>
                      <w:lang w:eastAsia="en-GB"/>
                    </w:rPr>
                    <w:br/>
                    <w:t xml:space="preserve">From the car park, take the right hand path. </w:t>
                  </w:r>
                  <w:proofErr w:type="spellStart"/>
                  <w:r w:rsidRPr="0008734A">
                    <w:rPr>
                      <w:rFonts w:ascii="Verdana" w:hAnsi="Verdana"/>
                      <w:color w:val="333333"/>
                      <w:sz w:val="17"/>
                      <w:szCs w:val="17"/>
                      <w:lang w:eastAsia="en-GB"/>
                    </w:rPr>
                    <w:t>Barhill</w:t>
                  </w:r>
                  <w:proofErr w:type="spellEnd"/>
                  <w:r w:rsidRPr="0008734A">
                    <w:rPr>
                      <w:rFonts w:ascii="Verdana" w:hAnsi="Verdana"/>
                      <w:color w:val="333333"/>
                      <w:sz w:val="17"/>
                      <w:szCs w:val="17"/>
                      <w:lang w:eastAsia="en-GB"/>
                    </w:rPr>
                    <w:t xml:space="preserve"> is an ancient woodland site and has a mixture of trees including oak, beech, larch, holly and sycamore. There is also plenty of undergrowth and you will probably hear the rustlings of blackbirds and song thrushes as they search for worms. Also listen out for the drumming of the great spotted woodpecker. </w:t>
                  </w:r>
                  <w:r w:rsidRPr="0008734A">
                    <w:rPr>
                      <w:rFonts w:ascii="Verdana" w:hAnsi="Verdana"/>
                      <w:color w:val="333333"/>
                      <w:sz w:val="17"/>
                      <w:szCs w:val="17"/>
                      <w:lang w:eastAsia="en-GB"/>
                    </w:rPr>
                    <w:br/>
                  </w:r>
                  <w:r w:rsidRPr="0008734A">
                    <w:rPr>
                      <w:rFonts w:ascii="Verdana" w:hAnsi="Verdana"/>
                      <w:color w:val="333333"/>
                      <w:sz w:val="17"/>
                      <w:szCs w:val="17"/>
                      <w:lang w:eastAsia="en-GB"/>
                    </w:rPr>
                    <w:br/>
                    <w:t xml:space="preserve">Soon you will reach a viewpoint with a picnic bench. Here you can enjoy views over </w:t>
                  </w:r>
                  <w:smartTag w:uri="urn:schemas-microsoft-com:office:smarttags" w:element="place">
                    <w:smartTag w:uri="urn:schemas-microsoft-com:office:smarttags" w:element="PlaceName">
                      <w:r w:rsidRPr="0008734A">
                        <w:rPr>
                          <w:rFonts w:ascii="Verdana" w:hAnsi="Verdana"/>
                          <w:color w:val="333333"/>
                          <w:sz w:val="17"/>
                          <w:szCs w:val="17"/>
                          <w:lang w:eastAsia="en-GB"/>
                        </w:rPr>
                        <w:t>Kirkcudbright</w:t>
                      </w:r>
                    </w:smartTag>
                    <w:r w:rsidRPr="0008734A">
                      <w:rPr>
                        <w:rFonts w:ascii="Verdana" w:hAnsi="Verdana"/>
                        <w:color w:val="333333"/>
                        <w:sz w:val="17"/>
                        <w:szCs w:val="17"/>
                        <w:lang w:eastAsia="en-GB"/>
                      </w:rPr>
                      <w:t xml:space="preserve"> </w:t>
                    </w:r>
                    <w:smartTag w:uri="urn:schemas-microsoft-com:office:smarttags" w:element="PlaceType">
                      <w:r w:rsidRPr="0008734A">
                        <w:rPr>
                          <w:rFonts w:ascii="Verdana" w:hAnsi="Verdana"/>
                          <w:color w:val="333333"/>
                          <w:sz w:val="17"/>
                          <w:szCs w:val="17"/>
                          <w:lang w:eastAsia="en-GB"/>
                        </w:rPr>
                        <w:t>Bay</w:t>
                      </w:r>
                    </w:smartTag>
                  </w:smartTag>
                  <w:r w:rsidRPr="0008734A">
                    <w:rPr>
                      <w:rFonts w:ascii="Verdana" w:hAnsi="Verdana"/>
                      <w:color w:val="333333"/>
                      <w:sz w:val="17"/>
                      <w:szCs w:val="17"/>
                      <w:lang w:eastAsia="en-GB"/>
                    </w:rPr>
                    <w:t xml:space="preserve"> and the </w:t>
                  </w:r>
                  <w:smartTag w:uri="urn:schemas-microsoft-com:office:smarttags" w:element="place">
                    <w:r w:rsidRPr="0008734A">
                      <w:rPr>
                        <w:rFonts w:ascii="Verdana" w:hAnsi="Verdana"/>
                        <w:color w:val="333333"/>
                        <w:sz w:val="17"/>
                        <w:szCs w:val="17"/>
                        <w:lang w:eastAsia="en-GB"/>
                      </w:rPr>
                      <w:t>Galloway</w:t>
                    </w:r>
                  </w:smartTag>
                  <w:r w:rsidRPr="0008734A">
                    <w:rPr>
                      <w:rFonts w:ascii="Verdana" w:hAnsi="Verdana"/>
                      <w:color w:val="333333"/>
                      <w:sz w:val="17"/>
                      <w:szCs w:val="17"/>
                      <w:lang w:eastAsia="en-GB"/>
                    </w:rPr>
                    <w:t xml:space="preserve"> hills beyond. To continue, follow the yellow </w:t>
                  </w:r>
                  <w:proofErr w:type="spellStart"/>
                  <w:r w:rsidRPr="0008734A">
                    <w:rPr>
                      <w:rFonts w:ascii="Verdana" w:hAnsi="Verdana"/>
                      <w:color w:val="333333"/>
                      <w:sz w:val="17"/>
                      <w:szCs w:val="17"/>
                      <w:lang w:eastAsia="en-GB"/>
                    </w:rPr>
                    <w:t>waymarkers</w:t>
                  </w:r>
                  <w:proofErr w:type="spellEnd"/>
                  <w:r w:rsidRPr="0008734A">
                    <w:rPr>
                      <w:rFonts w:ascii="Verdana" w:hAnsi="Verdana"/>
                      <w:color w:val="333333"/>
                      <w:sz w:val="17"/>
                      <w:szCs w:val="17"/>
                      <w:lang w:eastAsia="en-GB"/>
                    </w:rPr>
                    <w:t xml:space="preserve">. These take you through the wood where there are further glimpses over the town and across the Bay. </w:t>
                  </w:r>
                  <w:r w:rsidRPr="0008734A">
                    <w:rPr>
                      <w:rFonts w:ascii="Verdana" w:hAnsi="Verdana"/>
                      <w:color w:val="333333"/>
                      <w:sz w:val="17"/>
                      <w:szCs w:val="17"/>
                      <w:lang w:eastAsia="en-GB"/>
                    </w:rPr>
                    <w:br/>
                  </w:r>
                  <w:r w:rsidRPr="0008734A">
                    <w:rPr>
                      <w:rFonts w:ascii="Verdana" w:hAnsi="Verdana"/>
                      <w:color w:val="333333"/>
                      <w:sz w:val="17"/>
                      <w:szCs w:val="17"/>
                      <w:lang w:eastAsia="en-GB"/>
                    </w:rPr>
                    <w:br/>
                  </w:r>
                </w:p>
              </w:tc>
            </w:tr>
          </w:tbl>
          <w:p w:rsidR="0008734A" w:rsidRPr="00097598" w:rsidRDefault="0008734A" w:rsidP="0008734A">
            <w:pPr>
              <w:rPr>
                <w:rFonts w:ascii="Verdana" w:hAnsi="Verdana"/>
                <w:color w:val="333333"/>
                <w:sz w:val="17"/>
                <w:szCs w:val="17"/>
                <w:lang w:eastAsia="en-GB"/>
              </w:rPr>
            </w:pPr>
          </w:p>
          <w:p w:rsidR="0008734A" w:rsidRDefault="0008734A" w:rsidP="004F1070"/>
        </w:tc>
        <w:tc>
          <w:tcPr>
            <w:tcW w:w="7837" w:type="dxa"/>
            <w:shd w:val="clear" w:color="auto" w:fill="auto"/>
          </w:tcPr>
          <w:p w:rsidR="007B4587" w:rsidRDefault="007B4587"/>
          <w:p w:rsidR="0008734A" w:rsidRDefault="0008734A"/>
          <w:p w:rsidR="00983063" w:rsidRDefault="00D922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404.25pt">
                  <v:imagedata r:id="rId4" o:title="Barhill Wood"/>
                </v:shape>
              </w:pict>
            </w:r>
          </w:p>
          <w:p w:rsidR="00983063" w:rsidRDefault="00983063"/>
        </w:tc>
      </w:tr>
    </w:tbl>
    <w:p w:rsidR="00487977" w:rsidRDefault="00487977"/>
    <w:sectPr w:rsidR="00487977" w:rsidSect="007B4587">
      <w:pgSz w:w="16838" w:h="11906" w:orient="landscape"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907"/>
    <w:rsid w:val="00005A6F"/>
    <w:rsid w:val="00080907"/>
    <w:rsid w:val="0008734A"/>
    <w:rsid w:val="00097598"/>
    <w:rsid w:val="000F57DB"/>
    <w:rsid w:val="003A2725"/>
    <w:rsid w:val="00487977"/>
    <w:rsid w:val="004F1070"/>
    <w:rsid w:val="006652ED"/>
    <w:rsid w:val="007B4587"/>
    <w:rsid w:val="008F7139"/>
    <w:rsid w:val="00902431"/>
    <w:rsid w:val="00977E7F"/>
    <w:rsid w:val="00983063"/>
    <w:rsid w:val="00B550A5"/>
    <w:rsid w:val="00CA0A97"/>
    <w:rsid w:val="00D9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A5D1BA-8ADC-4121-9891-22A9A5DC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mainheading1">
    <w:name w:val="dg_main_heading1"/>
    <w:rsid w:val="007B4587"/>
    <w:rPr>
      <w:rFonts w:ascii="Arial" w:hAnsi="Arial" w:cs="Arial" w:hint="default"/>
      <w:b/>
      <w:bCs/>
      <w:color w:val="339933"/>
      <w:sz w:val="27"/>
      <w:szCs w:val="27"/>
    </w:rPr>
  </w:style>
  <w:style w:type="character" w:customStyle="1" w:styleId="dgsubheading1">
    <w:name w:val="dg_sub_heading1"/>
    <w:rsid w:val="007B4587"/>
    <w:rPr>
      <w:rFonts w:ascii="Arial" w:hAnsi="Arial" w:cs="Arial" w:hint="default"/>
      <w:b/>
      <w:bCs/>
      <w:color w:val="339933"/>
      <w:sz w:val="21"/>
      <w:szCs w:val="21"/>
    </w:rPr>
  </w:style>
  <w:style w:type="character" w:customStyle="1" w:styleId="dgbodygreenbold1">
    <w:name w:val="dg_bodygreen_bold1"/>
    <w:rsid w:val="007B4587"/>
    <w:rPr>
      <w:b/>
      <w:bCs/>
      <w:color w:val="33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Kirkcudbright Walks : Buckland Glen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Kirkcudbright Walks : Buckland Glen</dc:title>
  <dc:subject/>
  <dc:creator>Graham</dc:creator>
  <cp:keywords/>
  <dc:description/>
  <cp:lastModifiedBy>Reception</cp:lastModifiedBy>
  <cp:revision>3</cp:revision>
  <dcterms:created xsi:type="dcterms:W3CDTF">2020-06-20T11:18:00Z</dcterms:created>
  <dcterms:modified xsi:type="dcterms:W3CDTF">2020-07-06T11:00:00Z</dcterms:modified>
</cp:coreProperties>
</file>